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82" w:rsidRPr="005D5ACA" w:rsidRDefault="00671A82" w:rsidP="00D020BB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5ACA">
        <w:rPr>
          <w:rFonts w:ascii="Arial" w:hAnsi="Arial" w:cs="Arial"/>
          <w:b/>
          <w:color w:val="000000"/>
          <w:sz w:val="28"/>
          <w:szCs w:val="28"/>
        </w:rPr>
        <w:t xml:space="preserve">RESOLUÇÃO Nº </w:t>
      </w:r>
      <w:r w:rsidR="00063CB3">
        <w:rPr>
          <w:rFonts w:ascii="Arial" w:hAnsi="Arial" w:cs="Arial"/>
          <w:b/>
          <w:color w:val="000000"/>
          <w:sz w:val="28"/>
          <w:szCs w:val="28"/>
        </w:rPr>
        <w:t>1</w:t>
      </w:r>
      <w:r w:rsidR="00E71578">
        <w:rPr>
          <w:rFonts w:ascii="Arial" w:hAnsi="Arial" w:cs="Arial"/>
          <w:b/>
          <w:color w:val="000000"/>
          <w:sz w:val="28"/>
          <w:szCs w:val="28"/>
        </w:rPr>
        <w:t>7</w:t>
      </w:r>
      <w:r w:rsidRPr="005D5ACA">
        <w:rPr>
          <w:rFonts w:ascii="Arial" w:hAnsi="Arial" w:cs="Arial"/>
          <w:b/>
          <w:color w:val="000000"/>
          <w:sz w:val="28"/>
          <w:szCs w:val="28"/>
        </w:rPr>
        <w:t>/2023</w:t>
      </w:r>
    </w:p>
    <w:p w:rsidR="00E71578" w:rsidRDefault="00671A82" w:rsidP="00D020BB">
      <w:pPr>
        <w:ind w:left="43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Dispõe sobre </w:t>
      </w:r>
      <w:r w:rsidR="00E71578">
        <w:rPr>
          <w:rFonts w:ascii="Arial" w:hAnsi="Arial" w:cs="Arial"/>
          <w:color w:val="000000"/>
          <w:sz w:val="24"/>
          <w:szCs w:val="24"/>
        </w:rPr>
        <w:t xml:space="preserve">a </w:t>
      </w:r>
      <w:r w:rsidR="00E71578" w:rsidRPr="00E71578">
        <w:rPr>
          <w:rFonts w:ascii="Arial" w:hAnsi="Arial" w:cs="Arial"/>
          <w:color w:val="000000"/>
          <w:sz w:val="24"/>
          <w:szCs w:val="24"/>
        </w:rPr>
        <w:t>convocação dos eleitores do Município de</w:t>
      </w:r>
      <w:r w:rsidR="00E71578" w:rsidRPr="00E71578">
        <w:rPr>
          <w:rFonts w:ascii="Arial" w:hAnsi="Arial" w:cs="Arial"/>
          <w:color w:val="000000"/>
          <w:sz w:val="24"/>
          <w:szCs w:val="24"/>
        </w:rPr>
        <w:t xml:space="preserve"> Coronel Domingos Soares - PR</w:t>
      </w:r>
      <w:r w:rsidR="00E71578" w:rsidRPr="00E71578">
        <w:rPr>
          <w:rFonts w:ascii="Arial" w:hAnsi="Arial" w:cs="Arial"/>
          <w:color w:val="000000"/>
          <w:sz w:val="24"/>
          <w:szCs w:val="24"/>
        </w:rPr>
        <w:t xml:space="preserve"> para votar no processo de escolha dos membros do Conselho Tutelar.</w:t>
      </w:r>
    </w:p>
    <w:p w:rsidR="00732CC4" w:rsidRDefault="00732CC4" w:rsidP="00D020BB">
      <w:pPr>
        <w:pStyle w:val="Jurisprudncias"/>
        <w:spacing w:after="200" w:line="276" w:lineRule="auto"/>
        <w:rPr>
          <w:rFonts w:cs="Arial"/>
          <w:b/>
          <w:bCs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coordenadora da </w:t>
      </w:r>
      <w:r w:rsidRPr="008A4726">
        <w:rPr>
          <w:rFonts w:cs="Arial"/>
          <w:color w:val="000000"/>
          <w:szCs w:val="24"/>
        </w:rPr>
        <w:t>Comissão Especial para o processo de escolha dos membros do Conselho Tutelar do Município de Coronel Domingos Soares – PR, considerando a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color w:val="000000"/>
          <w:szCs w:val="24"/>
        </w:rPr>
        <w:t xml:space="preserve">Lei Municipal n. </w:t>
      </w:r>
      <w:r w:rsidRPr="005D5ACA">
        <w:rPr>
          <w:color w:val="000000"/>
        </w:rPr>
        <w:t>1069/2023</w:t>
      </w:r>
      <w:r>
        <w:rPr>
          <w:color w:val="000000"/>
        </w:rPr>
        <w:t>,</w:t>
      </w:r>
      <w:r w:rsidRPr="008A4726">
        <w:rPr>
          <w:rFonts w:cs="Arial"/>
          <w:color w:val="000000"/>
          <w:szCs w:val="24"/>
        </w:rPr>
        <w:t xml:space="preserve"> </w:t>
      </w:r>
      <w:r w:rsidR="00F504FD">
        <w:rPr>
          <w:rFonts w:cs="Arial"/>
          <w:color w:val="000000"/>
          <w:szCs w:val="24"/>
        </w:rPr>
        <w:t xml:space="preserve">a </w:t>
      </w:r>
      <w:r w:rsidRPr="008A4726">
        <w:rPr>
          <w:rFonts w:cs="Arial"/>
          <w:color w:val="000000"/>
          <w:szCs w:val="24"/>
        </w:rPr>
        <w:t xml:space="preserve">RESOLUÇÃO Nº 04/2023 </w:t>
      </w:r>
      <w:r>
        <w:rPr>
          <w:rFonts w:cs="Arial"/>
          <w:color w:val="000000"/>
          <w:szCs w:val="24"/>
        </w:rPr>
        <w:t>do</w:t>
      </w:r>
      <w:r w:rsidRPr="008A4726">
        <w:rPr>
          <w:rFonts w:cs="Arial"/>
          <w:color w:val="000000"/>
          <w:szCs w:val="24"/>
        </w:rPr>
        <w:t xml:space="preserve"> Conselho Municipal dos Direitos da Criança e do Adolescente</w:t>
      </w:r>
      <w:r w:rsidR="00F504FD">
        <w:rPr>
          <w:rFonts w:cs="Arial"/>
          <w:color w:val="000000"/>
          <w:szCs w:val="24"/>
        </w:rPr>
        <w:t xml:space="preserve"> e o</w:t>
      </w:r>
      <w:r w:rsidRPr="008A4726">
        <w:rPr>
          <w:rFonts w:cs="Arial"/>
          <w:color w:val="000000"/>
          <w:szCs w:val="24"/>
        </w:rPr>
        <w:t xml:space="preserve"> Edital n. 01/2023 CMDCA</w:t>
      </w:r>
      <w:r>
        <w:rPr>
          <w:rFonts w:cs="Arial"/>
          <w:color w:val="000000"/>
          <w:szCs w:val="24"/>
        </w:rPr>
        <w:t xml:space="preserve">, </w:t>
      </w:r>
      <w:r w:rsidRPr="005D5ACA">
        <w:rPr>
          <w:rFonts w:cs="Arial"/>
          <w:b/>
          <w:bCs/>
          <w:color w:val="000000"/>
          <w:szCs w:val="24"/>
        </w:rPr>
        <w:t>RESOLVE:</w:t>
      </w:r>
    </w:p>
    <w:p w:rsidR="00E71578" w:rsidRDefault="00E71578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1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rPr>
          <w:rFonts w:cs="Arial"/>
          <w:b/>
          <w:bCs/>
          <w:color w:val="000000"/>
          <w:szCs w:val="24"/>
        </w:rPr>
        <w:t xml:space="preserve"> </w:t>
      </w:r>
      <w:r>
        <w:t>C</w:t>
      </w:r>
      <w:r>
        <w:t xml:space="preserve">onvocar </w:t>
      </w:r>
      <w:r>
        <w:t xml:space="preserve">todos os eleitores do Município para participarem do processo de escolha que definirá os novos membros do </w:t>
      </w:r>
      <w:r>
        <w:t>Conselho Tutelar do Município de Coronel Domingos Soares - PR</w:t>
      </w:r>
      <w:r>
        <w:t>.</w:t>
      </w:r>
    </w:p>
    <w:p w:rsidR="00731653" w:rsidRDefault="00E71578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2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>
        <w:t>A votação do processo de escolha dos membros do Conselho Tutelar ocorrerá no dia 1º de outubro de 2023, no horário de 8:00h às 17:00h, n</w:t>
      </w:r>
      <w:r w:rsidR="00731653">
        <w:t xml:space="preserve">a </w:t>
      </w:r>
      <w:hyperlink r:id="rId8" w:tgtFrame="_blank" w:history="1">
        <w:r w:rsidR="00731653" w:rsidRPr="00D020BB">
          <w:rPr>
            <w:rFonts w:cs="Arial"/>
            <w:color w:val="000000"/>
            <w:szCs w:val="24"/>
          </w:rPr>
          <w:t xml:space="preserve">Escola Municipal Professora Aurora Fabricio </w:t>
        </w:r>
        <w:r w:rsidR="00731653">
          <w:rPr>
            <w:rFonts w:cs="Arial"/>
            <w:color w:val="000000"/>
            <w:szCs w:val="24"/>
          </w:rPr>
          <w:t>d</w:t>
        </w:r>
        <w:r w:rsidR="00731653" w:rsidRPr="00D020BB">
          <w:rPr>
            <w:rFonts w:cs="Arial"/>
            <w:color w:val="000000"/>
            <w:szCs w:val="24"/>
          </w:rPr>
          <w:t>as Neves Tortelli</w:t>
        </w:r>
      </w:hyperlink>
      <w:r w:rsidR="00731653">
        <w:rPr>
          <w:rFonts w:cs="Arial"/>
          <w:color w:val="000000"/>
          <w:szCs w:val="24"/>
        </w:rPr>
        <w:t>.</w:t>
      </w:r>
    </w:p>
    <w:p w:rsidR="00731653" w:rsidRDefault="00157DA5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3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>Poderão votar todos os cidadãos maiores de dezesseis anos inscritos como eleitores no Município ou cuja transferência do título tenha ocorrido até 90 (</w:t>
      </w:r>
      <w:r w:rsidR="00731653">
        <w:t>noventa</w:t>
      </w:r>
      <w:r w:rsidR="00E71578">
        <w:t>) dias antes do pleito</w:t>
      </w:r>
      <w:r w:rsidR="00731653">
        <w:t>.</w:t>
      </w:r>
    </w:p>
    <w:p w:rsidR="00731653" w:rsidRDefault="00157DA5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4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>O voto é facultativo</w:t>
      </w:r>
      <w:r w:rsidR="00731653">
        <w:t>.</w:t>
      </w:r>
    </w:p>
    <w:p w:rsidR="00731653" w:rsidRDefault="00157DA5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5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>Para o exercício do voto, o cidadão deverá apresentar-se no local de votação munido de documento oficial de identidade com foto (RG, CNH, CTPS etc)</w:t>
      </w:r>
      <w:r w:rsidR="00731653">
        <w:t>.</w:t>
      </w:r>
    </w:p>
    <w:p w:rsidR="00731653" w:rsidRDefault="00157DA5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6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>Cada eleitor poderá votar em 1 (um) candidato</w:t>
      </w:r>
      <w:r w:rsidR="00731653">
        <w:t>.</w:t>
      </w:r>
    </w:p>
    <w:p w:rsidR="00731653" w:rsidRDefault="00157DA5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7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>Não será permitido o voto por procuração</w:t>
      </w:r>
      <w:r w:rsidR="00731653">
        <w:t>.</w:t>
      </w:r>
    </w:p>
    <w:p w:rsidR="00731653" w:rsidRDefault="00157DA5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8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>Não se admitirá a inclusão manual de nomes ao caderno de eleitores nem o voto de eleitores cujo nome não esteja ali indicado.</w:t>
      </w:r>
    </w:p>
    <w:p w:rsidR="00731653" w:rsidRDefault="00157DA5" w:rsidP="00D020BB">
      <w:pPr>
        <w:pStyle w:val="Jurisprudncias"/>
        <w:spacing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9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 xml:space="preserve">Os candidatos a membros do Conselho Tutelar são: 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5665"/>
        <w:gridCol w:w="2829"/>
      </w:tblGrid>
      <w:tr w:rsidR="00731653" w:rsidRPr="00FB2761" w:rsidTr="00D55749">
        <w:trPr>
          <w:trHeight w:val="388"/>
        </w:trPr>
        <w:tc>
          <w:tcPr>
            <w:tcW w:w="5665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761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Número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>Dirlei Aparecida dos Santos Boese Matias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>Flávia de Lima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>Cristiane Terezinha de Oliveira Santos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 xml:space="preserve">Ivanir de Fátima Firmino 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>Kauana Wrublok de Souza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>Marilinda Ribas da Costa Bernardi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>Gabriel Oliveira dos Santos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lastRenderedPageBreak/>
              <w:t>Andrea Cacê Ferreira Tives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731653" w:rsidRPr="00FB2761" w:rsidTr="00D55749">
        <w:tc>
          <w:tcPr>
            <w:tcW w:w="5665" w:type="dxa"/>
          </w:tcPr>
          <w:p w:rsidR="00731653" w:rsidRPr="00FB2761" w:rsidRDefault="00731653" w:rsidP="00D55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761">
              <w:rPr>
                <w:rFonts w:ascii="Arial" w:hAnsi="Arial" w:cs="Arial"/>
                <w:sz w:val="24"/>
                <w:szCs w:val="24"/>
              </w:rPr>
              <w:t>Neiva Cássia Carli</w:t>
            </w:r>
          </w:p>
        </w:tc>
        <w:tc>
          <w:tcPr>
            <w:tcW w:w="2829" w:type="dxa"/>
          </w:tcPr>
          <w:p w:rsidR="00731653" w:rsidRPr="00FB2761" w:rsidRDefault="00731653" w:rsidP="00D5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157DA5" w:rsidRDefault="00157DA5" w:rsidP="00731653">
      <w:pPr>
        <w:pStyle w:val="Jurisprudncias"/>
        <w:spacing w:before="240"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10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>Os Conselheiros Tutelares eleitos nos termos dest</w:t>
      </w:r>
      <w:r w:rsidR="00731653">
        <w:t>a Resolução</w:t>
      </w:r>
      <w:r w:rsidR="00E71578">
        <w:t xml:space="preserve"> exercerão mandato de 4 (quatro) anos, no período de 10 de </w:t>
      </w:r>
      <w:r>
        <w:t>janeiro</w:t>
      </w:r>
      <w:r w:rsidR="00E71578">
        <w:t xml:space="preserve"> de 2024 até 9 de janeiro de 2028.</w:t>
      </w:r>
    </w:p>
    <w:p w:rsidR="00157DA5" w:rsidRDefault="00157DA5" w:rsidP="00731653">
      <w:pPr>
        <w:pStyle w:val="Jurisprudncias"/>
        <w:spacing w:before="240" w:after="200" w:line="276" w:lineRule="auto"/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1</w:t>
      </w:r>
      <w:r w:rsidR="00E6408D">
        <w:rPr>
          <w:rFonts w:cs="Arial"/>
          <w:b/>
          <w:bCs/>
          <w:color w:val="000000"/>
          <w:szCs w:val="24"/>
        </w:rPr>
        <w:t>1</w:t>
      </w:r>
      <w:bookmarkStart w:id="0" w:name="_GoBack"/>
      <w:bookmarkEnd w:id="0"/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t xml:space="preserve"> </w:t>
      </w:r>
      <w:r w:rsidR="00E71578">
        <w:t xml:space="preserve">O Conselho Tutelar é </w:t>
      </w:r>
      <w:r>
        <w:t>órgão</w:t>
      </w:r>
      <w:r w:rsidR="00E71578">
        <w:t xml:space="preserve"> permanente e autônomo, não </w:t>
      </w:r>
      <w:r>
        <w:t>jurisdicional</w:t>
      </w:r>
      <w:r w:rsidR="00E71578">
        <w:t>, encarregado pela sociedade de zelar pelo cumprimento dos direitos da criança e do adolescente.</w:t>
      </w:r>
    </w:p>
    <w:p w:rsidR="008A4726" w:rsidRDefault="008A4726" w:rsidP="003040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E6408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3040E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Pr="00671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4726">
        <w:rPr>
          <w:rFonts w:ascii="Arial" w:hAnsi="Arial" w:cs="Arial"/>
          <w:color w:val="000000" w:themeColor="text1"/>
          <w:sz w:val="24"/>
          <w:szCs w:val="24"/>
        </w:rPr>
        <w:t>Esta Resolução entra em vigor na data da sua publicação.</w:t>
      </w:r>
    </w:p>
    <w:p w:rsidR="008A4726" w:rsidRDefault="008A4726" w:rsidP="00D020BB">
      <w:pPr>
        <w:tabs>
          <w:tab w:val="left" w:pos="6571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5D5ACA">
        <w:rPr>
          <w:rFonts w:ascii="Arial" w:hAnsi="Arial" w:cs="Arial"/>
          <w:color w:val="000000"/>
          <w:sz w:val="24"/>
          <w:szCs w:val="24"/>
        </w:rPr>
        <w:t xml:space="preserve">Coronel Domingos Soares, </w:t>
      </w:r>
      <w:r w:rsidR="003040E2">
        <w:rPr>
          <w:rFonts w:ascii="Arial" w:hAnsi="Arial" w:cs="Arial"/>
          <w:color w:val="000000"/>
          <w:sz w:val="24"/>
          <w:szCs w:val="24"/>
        </w:rPr>
        <w:t>15 de setembro</w:t>
      </w:r>
      <w:r w:rsidR="00D020BB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5D5ACA">
        <w:rPr>
          <w:rFonts w:ascii="Arial" w:hAnsi="Arial" w:cs="Arial"/>
          <w:color w:val="000000"/>
          <w:sz w:val="24"/>
          <w:szCs w:val="24"/>
        </w:rPr>
        <w:t>2023.</w:t>
      </w:r>
    </w:p>
    <w:p w:rsidR="007A28AF" w:rsidRDefault="007A28AF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52682" w:rsidRDefault="00352682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726" w:rsidRPr="00EA474E" w:rsidRDefault="008A4726" w:rsidP="008A47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Neyva Janara Rocha de Carvalho</w:t>
      </w:r>
    </w:p>
    <w:p w:rsidR="00D27628" w:rsidRDefault="008A472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474E">
        <w:rPr>
          <w:rFonts w:ascii="Arial" w:hAnsi="Arial" w:cs="Arial"/>
          <w:color w:val="000000"/>
          <w:sz w:val="24"/>
          <w:szCs w:val="24"/>
        </w:rPr>
        <w:t xml:space="preserve">Coordenadora 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Pr="00EA474E">
        <w:rPr>
          <w:rFonts w:ascii="Arial" w:hAnsi="Arial" w:cs="Arial"/>
          <w:color w:val="000000"/>
          <w:sz w:val="24"/>
          <w:szCs w:val="24"/>
        </w:rPr>
        <w:t>Comissão Especial</w:t>
      </w:r>
    </w:p>
    <w:p w:rsidR="00704BAF" w:rsidRDefault="00704BAF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04BAF" w:rsidRDefault="00704BAF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704BAF" w:rsidSect="00D020BB">
      <w:headerReference w:type="default" r:id="rId9"/>
      <w:pgSz w:w="11906" w:h="16838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4C46" w:rsidRDefault="00B04C46" w:rsidP="003B0A29">
      <w:pPr>
        <w:spacing w:after="0" w:line="240" w:lineRule="auto"/>
      </w:pPr>
      <w:r>
        <w:separator/>
      </w:r>
    </w:p>
  </w:endnote>
  <w:endnote w:type="continuationSeparator" w:id="0">
    <w:p w:rsidR="00B04C46" w:rsidRDefault="00B04C46" w:rsidP="003B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4C46" w:rsidRDefault="00B04C46" w:rsidP="003B0A29">
      <w:pPr>
        <w:spacing w:after="0" w:line="240" w:lineRule="auto"/>
      </w:pPr>
      <w:r>
        <w:separator/>
      </w:r>
    </w:p>
  </w:footnote>
  <w:footnote w:type="continuationSeparator" w:id="0">
    <w:p w:rsidR="00B04C46" w:rsidRDefault="00B04C46" w:rsidP="003B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A29" w:rsidRPr="003B0A29" w:rsidRDefault="003B0A29" w:rsidP="003B0A29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3B0A29">
      <w:rPr>
        <w:rFonts w:ascii="Arial" w:hAnsi="Arial" w:cs="Arial"/>
        <w:b/>
        <w:bCs/>
        <w:color w:val="000000"/>
        <w:sz w:val="24"/>
        <w:szCs w:val="24"/>
      </w:rPr>
      <w:t xml:space="preserve">COMISSÃO ESPECIAL PARA O PROCESSO DE ESCOLHA DOS MEMBROS DO CONSELHO TUTELAR </w:t>
    </w:r>
  </w:p>
  <w:p w:rsidR="003B0A29" w:rsidRDefault="003B0A29" w:rsidP="003B0A29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</w:t>
    </w:r>
    <w:r w:rsidRPr="005D5ACA">
      <w:rPr>
        <w:rFonts w:ascii="Arial" w:hAnsi="Arial" w:cs="Arial"/>
        <w:color w:val="000000"/>
        <w:sz w:val="24"/>
        <w:szCs w:val="24"/>
      </w:rPr>
      <w:t xml:space="preserve">ORONEL DOMINGOS SOARES </w:t>
    </w:r>
    <w:r>
      <w:rPr>
        <w:rFonts w:ascii="Arial" w:hAnsi="Arial" w:cs="Arial"/>
        <w:color w:val="000000"/>
        <w:sz w:val="24"/>
        <w:szCs w:val="24"/>
      </w:rPr>
      <w:t>–</w:t>
    </w:r>
    <w:r w:rsidRPr="005D5ACA">
      <w:rPr>
        <w:rFonts w:ascii="Arial" w:hAnsi="Arial" w:cs="Arial"/>
        <w:color w:val="000000"/>
        <w:sz w:val="24"/>
        <w:szCs w:val="24"/>
      </w:rPr>
      <w:t xml:space="preserve"> PR</w:t>
    </w:r>
  </w:p>
  <w:p w:rsidR="003B0A29" w:rsidRDefault="003B0A29" w:rsidP="003B0A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Instituído pela </w:t>
    </w:r>
    <w:r w:rsidRPr="00482779">
      <w:rPr>
        <w:rFonts w:ascii="Arial" w:hAnsi="Arial" w:cs="Arial"/>
        <w:color w:val="000000"/>
        <w:sz w:val="24"/>
        <w:szCs w:val="24"/>
      </w:rPr>
      <w:t>RESOLUÇÃO CMDCA Nº 04/2023</w:t>
    </w:r>
  </w:p>
  <w:p w:rsidR="003B0A29" w:rsidRPr="00A92481" w:rsidRDefault="003B0A29" w:rsidP="003B0A29">
    <w:pPr>
      <w:spacing w:after="0"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DB8"/>
    <w:multiLevelType w:val="multilevel"/>
    <w:tmpl w:val="6C8460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0BD36100"/>
    <w:multiLevelType w:val="hybridMultilevel"/>
    <w:tmpl w:val="F58CBE6A"/>
    <w:lvl w:ilvl="0" w:tplc="5FEC56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AD0"/>
    <w:multiLevelType w:val="hybridMultilevel"/>
    <w:tmpl w:val="8A6CD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29916F9"/>
    <w:multiLevelType w:val="multilevel"/>
    <w:tmpl w:val="09264A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6" w15:restartNumberingAfterBreak="0">
    <w:nsid w:val="48A94C3F"/>
    <w:multiLevelType w:val="multilevel"/>
    <w:tmpl w:val="3398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7" w15:restartNumberingAfterBreak="0">
    <w:nsid w:val="542C5F8A"/>
    <w:multiLevelType w:val="hybridMultilevel"/>
    <w:tmpl w:val="1388AE34"/>
    <w:lvl w:ilvl="0" w:tplc="DC1C9D8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DC0"/>
    <w:multiLevelType w:val="hybridMultilevel"/>
    <w:tmpl w:val="D4B6C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266"/>
    <w:multiLevelType w:val="hybridMultilevel"/>
    <w:tmpl w:val="46965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E0F"/>
    <w:multiLevelType w:val="hybridMultilevel"/>
    <w:tmpl w:val="897002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EA6"/>
    <w:multiLevelType w:val="hybridMultilevel"/>
    <w:tmpl w:val="DB5ACDFE"/>
    <w:lvl w:ilvl="0" w:tplc="04160017">
      <w:start w:val="1"/>
      <w:numFmt w:val="lowerLetter"/>
      <w:lvlText w:val="%1)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9"/>
    <w:rsid w:val="0003123B"/>
    <w:rsid w:val="00042B87"/>
    <w:rsid w:val="00063CB3"/>
    <w:rsid w:val="00084699"/>
    <w:rsid w:val="00085CA1"/>
    <w:rsid w:val="00085DF3"/>
    <w:rsid w:val="000921C0"/>
    <w:rsid w:val="0011562F"/>
    <w:rsid w:val="00157DA5"/>
    <w:rsid w:val="001B7F6F"/>
    <w:rsid w:val="001F7396"/>
    <w:rsid w:val="0024345F"/>
    <w:rsid w:val="00261EB0"/>
    <w:rsid w:val="002C54B8"/>
    <w:rsid w:val="003040E2"/>
    <w:rsid w:val="00352682"/>
    <w:rsid w:val="003A2B2F"/>
    <w:rsid w:val="003B0A29"/>
    <w:rsid w:val="00400231"/>
    <w:rsid w:val="00423C11"/>
    <w:rsid w:val="00426F60"/>
    <w:rsid w:val="004542B3"/>
    <w:rsid w:val="00455D6E"/>
    <w:rsid w:val="00482779"/>
    <w:rsid w:val="0048290E"/>
    <w:rsid w:val="004842C9"/>
    <w:rsid w:val="004B3430"/>
    <w:rsid w:val="005127C2"/>
    <w:rsid w:val="00546D67"/>
    <w:rsid w:val="00574771"/>
    <w:rsid w:val="005B6B78"/>
    <w:rsid w:val="005D6BE0"/>
    <w:rsid w:val="005E017B"/>
    <w:rsid w:val="00645BDD"/>
    <w:rsid w:val="00646901"/>
    <w:rsid w:val="00671A82"/>
    <w:rsid w:val="006A28E2"/>
    <w:rsid w:val="006E0FB2"/>
    <w:rsid w:val="006E1AB1"/>
    <w:rsid w:val="006F0B20"/>
    <w:rsid w:val="00704BAF"/>
    <w:rsid w:val="0072176A"/>
    <w:rsid w:val="00731653"/>
    <w:rsid w:val="00732CC4"/>
    <w:rsid w:val="0079382B"/>
    <w:rsid w:val="007A28AF"/>
    <w:rsid w:val="007A5503"/>
    <w:rsid w:val="007A6A38"/>
    <w:rsid w:val="007E4021"/>
    <w:rsid w:val="007F138C"/>
    <w:rsid w:val="00836744"/>
    <w:rsid w:val="00851614"/>
    <w:rsid w:val="00886540"/>
    <w:rsid w:val="008918DF"/>
    <w:rsid w:val="008919F0"/>
    <w:rsid w:val="0089252E"/>
    <w:rsid w:val="008A2E27"/>
    <w:rsid w:val="008A4726"/>
    <w:rsid w:val="008B25DC"/>
    <w:rsid w:val="008F5505"/>
    <w:rsid w:val="00915D9A"/>
    <w:rsid w:val="009220F2"/>
    <w:rsid w:val="00923036"/>
    <w:rsid w:val="009269E0"/>
    <w:rsid w:val="00931464"/>
    <w:rsid w:val="00A535E2"/>
    <w:rsid w:val="00A57105"/>
    <w:rsid w:val="00A81EA6"/>
    <w:rsid w:val="00A9216B"/>
    <w:rsid w:val="00A92481"/>
    <w:rsid w:val="00AE09A2"/>
    <w:rsid w:val="00B04C46"/>
    <w:rsid w:val="00B2016F"/>
    <w:rsid w:val="00B30226"/>
    <w:rsid w:val="00B3290F"/>
    <w:rsid w:val="00B33F43"/>
    <w:rsid w:val="00B63312"/>
    <w:rsid w:val="00B80610"/>
    <w:rsid w:val="00B907CC"/>
    <w:rsid w:val="00B91F96"/>
    <w:rsid w:val="00BB1868"/>
    <w:rsid w:val="00BD21A1"/>
    <w:rsid w:val="00C11C7F"/>
    <w:rsid w:val="00C752E7"/>
    <w:rsid w:val="00C8282F"/>
    <w:rsid w:val="00D020BB"/>
    <w:rsid w:val="00D11D55"/>
    <w:rsid w:val="00D24D21"/>
    <w:rsid w:val="00D27628"/>
    <w:rsid w:val="00D4061B"/>
    <w:rsid w:val="00D44FFD"/>
    <w:rsid w:val="00D70D00"/>
    <w:rsid w:val="00D9217E"/>
    <w:rsid w:val="00D92AB8"/>
    <w:rsid w:val="00DC6E63"/>
    <w:rsid w:val="00DE708A"/>
    <w:rsid w:val="00E602A4"/>
    <w:rsid w:val="00E6408D"/>
    <w:rsid w:val="00E71578"/>
    <w:rsid w:val="00E949E6"/>
    <w:rsid w:val="00EA474E"/>
    <w:rsid w:val="00EB2158"/>
    <w:rsid w:val="00EC785F"/>
    <w:rsid w:val="00ED20A7"/>
    <w:rsid w:val="00ED22F8"/>
    <w:rsid w:val="00EE59A1"/>
    <w:rsid w:val="00EF2BB5"/>
    <w:rsid w:val="00EF37E0"/>
    <w:rsid w:val="00F15FE8"/>
    <w:rsid w:val="00F36A73"/>
    <w:rsid w:val="00F47BF2"/>
    <w:rsid w:val="00F504F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4B4B7"/>
  <w15:chartTrackingRefBased/>
  <w15:docId w15:val="{97AF9070-EA9D-4AFE-AF9F-F5D8AAD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A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2B2F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A2B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B2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B2F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B2F"/>
    <w:rPr>
      <w:rFonts w:asciiTheme="majorHAnsi" w:eastAsiaTheme="majorEastAsia" w:hAnsiTheme="majorHAnsi" w:cstheme="majorBidi"/>
      <w:b/>
      <w:bCs/>
      <w:i/>
      <w:iCs/>
      <w:color w:val="1CADE4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B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A2B2F"/>
    <w:pPr>
      <w:spacing w:after="100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A2B2F"/>
    <w:pPr>
      <w:spacing w:after="100"/>
      <w:ind w:left="22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2B2F"/>
    <w:pPr>
      <w:spacing w:after="100"/>
      <w:ind w:left="440"/>
    </w:pPr>
    <w:rPr>
      <w:lang w:eastAsia="en-US"/>
    </w:rPr>
  </w:style>
  <w:style w:type="paragraph" w:styleId="Ttulo">
    <w:name w:val="Title"/>
    <w:basedOn w:val="Normal"/>
    <w:link w:val="TtuloChar"/>
    <w:uiPriority w:val="1"/>
    <w:qFormat/>
    <w:rsid w:val="003A2B2F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A2B2F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2B2F"/>
    <w:rPr>
      <w:rFonts w:ascii="Arial" w:eastAsia="Arial" w:hAnsi="Arial" w:cs="Arial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3A2B2F"/>
    <w:rPr>
      <w:b/>
      <w:bCs/>
    </w:rPr>
  </w:style>
  <w:style w:type="character" w:styleId="nfase">
    <w:name w:val="Emphasis"/>
    <w:basedOn w:val="Fontepargpadro"/>
    <w:uiPriority w:val="20"/>
    <w:qFormat/>
    <w:rsid w:val="003A2B2F"/>
    <w:rPr>
      <w:i/>
      <w:iCs/>
    </w:rPr>
  </w:style>
  <w:style w:type="paragraph" w:styleId="SemEspaamento">
    <w:name w:val="No Spacing"/>
    <w:link w:val="SemEspaamentoChar"/>
    <w:uiPriority w:val="1"/>
    <w:qFormat/>
    <w:rsid w:val="003A2B2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B2F"/>
    <w:rPr>
      <w:rFonts w:eastAsiaTheme="minorEastAsia"/>
    </w:rPr>
  </w:style>
  <w:style w:type="paragraph" w:styleId="PargrafodaLista">
    <w:name w:val="List Paragraph"/>
    <w:basedOn w:val="Normal"/>
    <w:link w:val="PargrafodaListaChar"/>
    <w:uiPriority w:val="34"/>
    <w:qFormat/>
    <w:rsid w:val="003A2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3A2B2F"/>
  </w:style>
  <w:style w:type="paragraph" w:styleId="CabealhodoSumrio">
    <w:name w:val="TOC Heading"/>
    <w:basedOn w:val="Ttulo1"/>
    <w:next w:val="Normal"/>
    <w:uiPriority w:val="39"/>
    <w:unhideWhenUsed/>
    <w:qFormat/>
    <w:rsid w:val="003A2B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1481AB" w:themeColor="accent1" w:themeShade="BF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2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29"/>
    <w:rPr>
      <w:rFonts w:eastAsiaTheme="minorEastAsia"/>
      <w:lang w:eastAsia="pt-BR"/>
    </w:rPr>
  </w:style>
  <w:style w:type="paragraph" w:customStyle="1" w:styleId="Default">
    <w:name w:val="Default"/>
    <w:rsid w:val="00EA47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F7337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character" w:customStyle="1" w:styleId="JurisprudnciasChar">
    <w:name w:val="Jurisprudências Char"/>
    <w:link w:val="Jurisprudncias"/>
    <w:rsid w:val="00FF733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E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7E0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47abd6cdef0d7748JmltdHM9MTY3OTg3NTIwMCZpZ3VpZD0yZjVkNjAyNi0xODBiLTY5ZTItMzU1Ny03MjgyMTkxZjY4OTImaW5zaWQ9NTE5Mg&amp;ptn=3&amp;hsh=3&amp;fclid=2f5d6026-180b-69e2-3557-7282191f6892&amp;psq=escola+munisicpal+aurora+fabricio+da+s+neves+torteli&amp;u=a1aHR0cHM6Ly9jb21wYXJhZXNjb2xhLmNvbS9pbmRleC5waHAvZXNjb2xhLW11bmljaXBhbC1wcm9mZXNzb3JhLWF1cm9yYS1mYWJyaWNpby1kYXMtbmV2ZXMtdG9ydGVsbGktcnVhLWFmb25zby1kZS1hbG1laWRhLXJvY2hhLTIyMjEtY2FzYS1jZW50cm8tODU1NTctMDAwLWNvcm9uZWwtZG9taW5nb3Mtc29hcmVzLXByLw&amp;ntb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3CCA-8F0E-4713-AC74-04DA0DE6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2023-09-18T14:05:00Z</dcterms:created>
  <dcterms:modified xsi:type="dcterms:W3CDTF">2023-09-18T14:21:00Z</dcterms:modified>
</cp:coreProperties>
</file>